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4BD43" w14:textId="77777777" w:rsidR="00402F98" w:rsidRPr="00402F98" w:rsidRDefault="00402F98" w:rsidP="00402F98">
      <w:pPr>
        <w:rPr>
          <w:b/>
          <w:bCs/>
        </w:rPr>
      </w:pPr>
      <w:proofErr w:type="spellStart"/>
      <w:r w:rsidRPr="00402F98">
        <w:rPr>
          <w:b/>
          <w:bCs/>
        </w:rPr>
        <w:t>EcoTerra</w:t>
      </w:r>
      <w:proofErr w:type="spellEnd"/>
      <w:r w:rsidRPr="00402F98">
        <w:rPr>
          <w:b/>
          <w:bCs/>
        </w:rPr>
        <w:t xml:space="preserve"> Zero </w:t>
      </w:r>
      <w:proofErr w:type="spellStart"/>
      <w:proofErr w:type="gramStart"/>
      <w:r w:rsidRPr="00402F98">
        <w:rPr>
          <w:b/>
          <w:bCs/>
        </w:rPr>
        <w:t>Corio</w:t>
      </w:r>
      <w:proofErr w:type="spellEnd"/>
      <w:r w:rsidRPr="00402F98">
        <w:rPr>
          <w:b/>
          <w:bCs/>
        </w:rPr>
        <w:t xml:space="preserve">  Pflastersteinsystem</w:t>
      </w:r>
      <w:proofErr w:type="gramEnd"/>
    </w:p>
    <w:p w14:paraId="7B2D617E" w14:textId="77777777" w:rsidR="00402F98" w:rsidRPr="00402F98" w:rsidRDefault="00402F98" w:rsidP="00402F98"/>
    <w:p w14:paraId="17021AC8" w14:textId="5FED2FB5" w:rsidR="00402F98" w:rsidRPr="00402F98" w:rsidRDefault="00402F98" w:rsidP="00402F98">
      <w:r w:rsidRPr="00402F98">
        <w:t>Pflastersteine zweilagig gefertigt, bestehend aus Vorsatz- und Kernschicht</w:t>
      </w:r>
      <w:r>
        <w:t xml:space="preserve">, jeweils </w:t>
      </w:r>
      <w:r w:rsidRPr="00402F98">
        <w:t xml:space="preserve">aus mineralischem Bindemittel, nicht </w:t>
      </w:r>
      <w:proofErr w:type="spellStart"/>
      <w:r w:rsidRPr="00402F98">
        <w:t>zementär</w:t>
      </w:r>
      <w:proofErr w:type="spellEnd"/>
      <w:r w:rsidRPr="00402F98">
        <w:t xml:space="preserve"> gebunden, </w:t>
      </w:r>
    </w:p>
    <w:p w14:paraId="46CA35CF" w14:textId="4FA54B87" w:rsidR="00402F98" w:rsidRDefault="00402F98" w:rsidP="00402F98">
      <w:pPr>
        <w:rPr>
          <w:i/>
          <w:iCs/>
          <w:color w:val="47D459" w:themeColor="accent3" w:themeTint="99"/>
        </w:rPr>
      </w:pPr>
      <w:r w:rsidRPr="00402F98">
        <w:t xml:space="preserve">Technische Eigenschaften analog  DIN EN 1338 KDI  [ Platten aus Beton </w:t>
      </w:r>
      <w:r w:rsidR="00C865B6">
        <w:t xml:space="preserve">analog </w:t>
      </w:r>
      <w:r w:rsidRPr="00402F98">
        <w:t>DIN EN 1339 PKDUI ___ ] .</w:t>
      </w:r>
    </w:p>
    <w:p w14:paraId="43E7AB98" w14:textId="77777777" w:rsidR="00402F98" w:rsidRPr="00402F98" w:rsidRDefault="00402F98" w:rsidP="00402F98"/>
    <w:p w14:paraId="567F2728" w14:textId="77777777" w:rsidR="00402F98" w:rsidRPr="00402F98" w:rsidRDefault="00402F98" w:rsidP="00402F98">
      <w:r w:rsidRPr="00402F98">
        <w:t xml:space="preserve">Mit </w:t>
      </w:r>
      <w:proofErr w:type="spellStart"/>
      <w:r w:rsidRPr="00402F98">
        <w:t>samtierter</w:t>
      </w:r>
      <w:proofErr w:type="spellEnd"/>
      <w:r w:rsidRPr="00402F98">
        <w:t xml:space="preserve"> Oberfläche: Freilegen des Naturstein- Edelsplittes durch ein mehrstufiges, mechanisches Produktionsverfahren,</w:t>
      </w:r>
      <w:r w:rsidRPr="00402F98">
        <w:rPr>
          <w:rFonts w:ascii="MS Gothic" w:eastAsia="MS Gothic" w:hAnsi="MS Gothic" w:cs="MS Gothic" w:hint="eastAsia"/>
        </w:rPr>
        <w:t> </w:t>
      </w:r>
      <w:r w:rsidRPr="00402F98">
        <w:t xml:space="preserve">Gleit- /Rutschwiderstand im Mittel mind. 55 </w:t>
      </w:r>
      <w:proofErr w:type="gramStart"/>
      <w:r w:rsidRPr="00402F98">
        <w:t>SRT Einheiten</w:t>
      </w:r>
      <w:proofErr w:type="gramEnd"/>
      <w:r w:rsidRPr="00402F98">
        <w:t>, scharfkantig mit Mikrofase E 1,</w:t>
      </w:r>
      <w:proofErr w:type="gramStart"/>
      <w:r w:rsidRPr="00402F98">
        <w:t>2 ,</w:t>
      </w:r>
      <w:proofErr w:type="gramEnd"/>
      <w:r w:rsidRPr="00402F98">
        <w:t xml:space="preserve"> mit Abstandhaltern, </w:t>
      </w:r>
      <w:proofErr w:type="spellStart"/>
      <w:r w:rsidRPr="00402F98">
        <w:t>Hohe</w:t>
      </w:r>
      <w:proofErr w:type="spellEnd"/>
      <w:r w:rsidRPr="00402F98">
        <w:t xml:space="preserve"> Farbbeständigkeit und Optimierung der Oberflächendichte durch die Verwendung von tiefengehärtetem </w:t>
      </w:r>
      <w:proofErr w:type="spellStart"/>
      <w:r w:rsidRPr="00402F98">
        <w:t>Silikatkomposit</w:t>
      </w:r>
      <w:proofErr w:type="spellEnd"/>
      <w:r w:rsidRPr="00402F98">
        <w:t>- Hartgestein, aufbereitet in farblich abgestimmten Naturstein- Edelsplitt- Fraktionen. Besondere Produkthärte durch frequenzvarianz- gesteuerte Verdichtung und klimagesteuerte Oberflächenveredelung. Kontinuierliche Steindickenerfassung durch permanente, berührungsfreie Sensorik.</w:t>
      </w:r>
    </w:p>
    <w:p w14:paraId="670E0504" w14:textId="77777777" w:rsidR="00402F98" w:rsidRPr="00402F98" w:rsidRDefault="00402F98" w:rsidP="00402F98"/>
    <w:p w14:paraId="1FE36257" w14:textId="4CBCD8CC" w:rsidR="00402F98" w:rsidRDefault="00402F98" w:rsidP="00402F98">
      <w:r w:rsidRPr="00402F98">
        <w:t xml:space="preserve">Mit </w:t>
      </w:r>
      <w:proofErr w:type="spellStart"/>
      <w:r w:rsidRPr="00402F98">
        <w:t>EcoTerra</w:t>
      </w:r>
      <w:proofErr w:type="spellEnd"/>
      <w:r w:rsidRPr="00402F98">
        <w:t xml:space="preserve">- Technologie: </w:t>
      </w:r>
      <w:r w:rsidRPr="00402F98">
        <w:rPr>
          <w:rFonts w:ascii="MS Gothic" w:eastAsia="MS Gothic" w:hAnsi="MS Gothic" w:cs="MS Gothic" w:hint="eastAsia"/>
        </w:rPr>
        <w:t> </w:t>
      </w:r>
      <w:r w:rsidRPr="00402F98">
        <w:t xml:space="preserve"> </w:t>
      </w:r>
      <w:r>
        <w:br/>
      </w:r>
      <w:r w:rsidR="00BF2F89">
        <w:t xml:space="preserve">zementfreie, </w:t>
      </w:r>
      <w:r w:rsidRPr="00402F98">
        <w:t>mineralische Bindemittelkonzeption</w:t>
      </w:r>
      <w:r>
        <w:t xml:space="preserve"> für Vorsatz- und Kernbeton</w:t>
      </w:r>
      <w:r w:rsidRPr="00402F98">
        <w:t xml:space="preserve">, dadurch Reduktion </w:t>
      </w:r>
      <w:proofErr w:type="gramStart"/>
      <w:r w:rsidRPr="00402F98">
        <w:t>der  rohstoffbedingten</w:t>
      </w:r>
      <w:proofErr w:type="gramEnd"/>
      <w:r w:rsidRPr="00402F98">
        <w:t xml:space="preserve"> Co2- Emission</w:t>
      </w:r>
      <w:r w:rsidR="00BF2F89">
        <w:t>,</w:t>
      </w:r>
      <w:r w:rsidR="00BF2F89" w:rsidRPr="00BF2F89">
        <w:rPr>
          <w:color w:val="000000" w:themeColor="text1"/>
        </w:rPr>
        <w:t xml:space="preserve"> </w:t>
      </w:r>
      <w:proofErr w:type="spellStart"/>
      <w:proofErr w:type="gramStart"/>
      <w:r w:rsidR="00BF2F89">
        <w:rPr>
          <w:color w:val="000000" w:themeColor="text1"/>
        </w:rPr>
        <w:t>GWP</w:t>
      </w:r>
      <w:r w:rsidR="00BF2F89">
        <w:rPr>
          <w:color w:val="000000" w:themeColor="text1"/>
          <w:vertAlign w:val="subscript"/>
        </w:rPr>
        <w:t>fossil</w:t>
      </w:r>
      <w:proofErr w:type="spellEnd"/>
      <w:r w:rsidR="00BF2F89">
        <w:rPr>
          <w:color w:val="000000" w:themeColor="text1"/>
        </w:rPr>
        <w:t xml:space="preserve">  ermittelt</w:t>
      </w:r>
      <w:proofErr w:type="gramEnd"/>
      <w:r w:rsidR="00BF2F89">
        <w:rPr>
          <w:color w:val="000000" w:themeColor="text1"/>
        </w:rPr>
        <w:t xml:space="preserve"> durch LCA gemäß EN 15804- A2 &amp; ISO 14025/ISO 21930.</w:t>
      </w:r>
    </w:p>
    <w:p w14:paraId="2F69D85D" w14:textId="77777777" w:rsidR="00402F98" w:rsidRDefault="00402F98" w:rsidP="00402F98"/>
    <w:p w14:paraId="4C022435" w14:textId="211DD3C5" w:rsidR="00402F98" w:rsidRDefault="00402F98" w:rsidP="00402F98">
      <w:pPr>
        <w:rPr>
          <w:color w:val="000000" w:themeColor="text1"/>
        </w:rPr>
      </w:pPr>
      <w:r>
        <w:rPr>
          <w:color w:val="000000" w:themeColor="text1"/>
        </w:rPr>
        <w:t>CO</w:t>
      </w:r>
      <w:r w:rsidRPr="00C37EB8">
        <w:rPr>
          <w:rFonts w:cs="Times New Roman (Textkörper CS)"/>
          <w:color w:val="000000" w:themeColor="text1"/>
          <w:vertAlign w:val="subscript"/>
        </w:rPr>
        <w:t xml:space="preserve">2 </w:t>
      </w:r>
      <w:r>
        <w:rPr>
          <w:color w:val="000000" w:themeColor="text1"/>
        </w:rPr>
        <w:t xml:space="preserve">Emissionen </w:t>
      </w:r>
      <w:r w:rsidR="00BF2F89">
        <w:rPr>
          <w:color w:val="000000" w:themeColor="text1"/>
        </w:rPr>
        <w:t>&lt; 9,8</w:t>
      </w:r>
      <w:r>
        <w:rPr>
          <w:color w:val="000000" w:themeColor="text1"/>
        </w:rPr>
        <w:t xml:space="preserve"> kg pro qm</w:t>
      </w:r>
      <w:r w:rsidR="00BF2F89">
        <w:rPr>
          <w:color w:val="000000" w:themeColor="text1"/>
        </w:rPr>
        <w:t xml:space="preserve"> basierend auf 8 cm Referenzsteindicke</w:t>
      </w:r>
    </w:p>
    <w:p w14:paraId="407C8F88" w14:textId="77777777" w:rsidR="00BF2F89" w:rsidRPr="00402F98" w:rsidRDefault="00BF2F89" w:rsidP="00402F98"/>
    <w:p w14:paraId="71406F0E" w14:textId="77777777" w:rsidR="00402F98" w:rsidRPr="00402F98" w:rsidRDefault="00402F98" w:rsidP="00402F98">
      <w:r w:rsidRPr="00402F98">
        <w:t>Reduzierte Schmutzaufnahme, leichter zu reinigen, Algen und Moos hemmend, wirkt Verschleißerscheinungen entgegen.</w:t>
      </w:r>
    </w:p>
    <w:p w14:paraId="322A97E6" w14:textId="77777777" w:rsidR="00402F98" w:rsidRPr="00402F98" w:rsidRDefault="00402F98" w:rsidP="00402F98"/>
    <w:p w14:paraId="27120FEC" w14:textId="77777777" w:rsidR="00402F98" w:rsidRDefault="00402F98" w:rsidP="00402F98">
      <w:r w:rsidRPr="00402F98">
        <w:t>Zum schadensfreien Transport zur und innerhalb der Baustelle: Lieferung mit lagenweise Schutzfolie, auf Paletten paketiert.</w:t>
      </w:r>
    </w:p>
    <w:p w14:paraId="253B13B7" w14:textId="77777777" w:rsidR="0090495D" w:rsidRDefault="0090495D" w:rsidP="00402F98"/>
    <w:p w14:paraId="7E4059B9" w14:textId="77777777" w:rsidR="0090495D" w:rsidRPr="009C223E" w:rsidRDefault="0090495D" w:rsidP="0090495D">
      <w:pPr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  <w:r w:rsidRPr="009C223E">
        <w:rPr>
          <w:rFonts w:cstheme="minorHAnsi"/>
          <w:color w:val="000000"/>
          <w:sz w:val="22"/>
          <w:szCs w:val="22"/>
        </w:rPr>
        <w:t xml:space="preserve">CSC </w:t>
      </w:r>
      <w:proofErr w:type="gramStart"/>
      <w:r w:rsidRPr="009C223E">
        <w:rPr>
          <w:rFonts w:cstheme="minorHAnsi"/>
          <w:color w:val="000000"/>
          <w:sz w:val="22"/>
          <w:szCs w:val="22"/>
        </w:rPr>
        <w:t>Zertifizierung :</w:t>
      </w:r>
      <w:proofErr w:type="gramEnd"/>
      <w:r w:rsidRPr="009C223E">
        <w:rPr>
          <w:rFonts w:cstheme="minorHAnsi"/>
          <w:color w:val="000000"/>
          <w:sz w:val="22"/>
          <w:szCs w:val="22"/>
        </w:rPr>
        <w:br/>
        <w:t>Herstellung des Produktes durch ein CSC- zertifiziertes Unternehmen, Zertifizierung mindestens „</w:t>
      </w:r>
      <w:proofErr w:type="spellStart"/>
      <w:r w:rsidRPr="009C223E">
        <w:rPr>
          <w:rFonts w:cstheme="minorHAnsi"/>
          <w:color w:val="000000"/>
          <w:sz w:val="22"/>
          <w:szCs w:val="22"/>
        </w:rPr>
        <w:t>gold</w:t>
      </w:r>
      <w:proofErr w:type="spellEnd"/>
      <w:r w:rsidRPr="009C223E">
        <w:rPr>
          <w:rFonts w:cstheme="minorHAnsi"/>
          <w:color w:val="000000"/>
          <w:sz w:val="22"/>
          <w:szCs w:val="22"/>
        </w:rPr>
        <w:t>“.</w:t>
      </w:r>
    </w:p>
    <w:p w14:paraId="05BF1502" w14:textId="77777777" w:rsidR="0090495D" w:rsidRPr="009C223E" w:rsidRDefault="0090495D" w:rsidP="0090495D">
      <w:pPr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</w:p>
    <w:p w14:paraId="0E959884" w14:textId="77777777" w:rsidR="0090495D" w:rsidRPr="00394707" w:rsidRDefault="0090495D" w:rsidP="0090495D">
      <w:pPr>
        <w:rPr>
          <w:rFonts w:cstheme="minorHAnsi"/>
          <w:color w:val="000000" w:themeColor="text1"/>
          <w:sz w:val="22"/>
          <w:szCs w:val="22"/>
        </w:rPr>
      </w:pPr>
      <w:r w:rsidRPr="009C223E">
        <w:rPr>
          <w:rFonts w:cstheme="minorHAnsi"/>
          <w:color w:val="000000"/>
          <w:sz w:val="22"/>
          <w:szCs w:val="22"/>
        </w:rPr>
        <w:t>CO</w:t>
      </w:r>
      <w:r w:rsidRPr="009C223E">
        <w:rPr>
          <w:rFonts w:cstheme="minorHAnsi"/>
          <w:color w:val="000000"/>
          <w:sz w:val="22"/>
          <w:szCs w:val="22"/>
          <w:vertAlign w:val="subscript"/>
        </w:rPr>
        <w:t xml:space="preserve">2 </w:t>
      </w:r>
      <w:r w:rsidRPr="009C223E">
        <w:rPr>
          <w:rFonts w:cstheme="minorHAnsi"/>
          <w:color w:val="000000"/>
          <w:sz w:val="22"/>
          <w:szCs w:val="22"/>
        </w:rPr>
        <w:t>neutrale Produktion durch CO</w:t>
      </w:r>
      <w:r w:rsidRPr="009C223E">
        <w:rPr>
          <w:rFonts w:cstheme="minorHAnsi"/>
          <w:color w:val="000000"/>
          <w:sz w:val="22"/>
          <w:szCs w:val="22"/>
          <w:vertAlign w:val="subscript"/>
        </w:rPr>
        <w:t>2</w:t>
      </w:r>
      <w:r w:rsidRPr="009C223E">
        <w:rPr>
          <w:rFonts w:cstheme="minorHAnsi"/>
          <w:color w:val="000000"/>
          <w:sz w:val="22"/>
          <w:szCs w:val="22"/>
        </w:rPr>
        <w:t xml:space="preserve"> Kompensation für die Produktion.</w:t>
      </w:r>
      <w:r w:rsidRPr="009C223E">
        <w:rPr>
          <w:rFonts w:cstheme="minorHAnsi"/>
          <w:color w:val="000000"/>
          <w:sz w:val="22"/>
          <w:szCs w:val="22"/>
        </w:rPr>
        <w:br/>
        <w:t>Verwertung von Produktionsrückständen durch die Aufbereitung zur RC- Körnung und Einsatz im Kernbeton.</w:t>
      </w:r>
    </w:p>
    <w:p w14:paraId="7479C325" w14:textId="77777777" w:rsidR="0090495D" w:rsidRPr="00402F98" w:rsidRDefault="0090495D" w:rsidP="00402F98"/>
    <w:p w14:paraId="7AF9A181" w14:textId="77777777" w:rsidR="00402F98" w:rsidRPr="00402F98" w:rsidRDefault="00402F98" w:rsidP="00402F98"/>
    <w:p w14:paraId="55B5CAB9" w14:textId="77777777" w:rsidR="00402F98" w:rsidRPr="00402F98" w:rsidRDefault="00402F98" w:rsidP="00402F98">
      <w:pPr>
        <w:rPr>
          <w:b/>
          <w:bCs/>
        </w:rPr>
      </w:pPr>
      <w:r w:rsidRPr="00402F98">
        <w:rPr>
          <w:b/>
          <w:bCs/>
        </w:rPr>
        <w:t>Technische Anforderungen:</w:t>
      </w:r>
    </w:p>
    <w:p w14:paraId="3A2EF499" w14:textId="720E1F10" w:rsidR="00402F98" w:rsidRPr="00402F98" w:rsidRDefault="00402F98" w:rsidP="00402F98">
      <w:r w:rsidRPr="00402F98">
        <w:rPr>
          <w:u w:val="single"/>
        </w:rPr>
        <w:t xml:space="preserve">Bei Pflastersteinen </w:t>
      </w:r>
      <w:r w:rsidR="006205C4">
        <w:rPr>
          <w:u w:val="single"/>
        </w:rPr>
        <w:t xml:space="preserve">analog </w:t>
      </w:r>
      <w:r w:rsidRPr="00402F98">
        <w:rPr>
          <w:u w:val="single"/>
        </w:rPr>
        <w:t>DIN EN 1338</w:t>
      </w:r>
      <w:r w:rsidRPr="00402F98">
        <w:t xml:space="preserve"> (sind seitens der Prüfnormen keine Probenalter vorgegeben, erfolgt die Prüfung der Proben 7 Tage nach Herstellung):</w:t>
      </w:r>
    </w:p>
    <w:p w14:paraId="366A5FCF" w14:textId="77777777" w:rsidR="00402F98" w:rsidRPr="00402F98" w:rsidRDefault="00402F98" w:rsidP="00402F98">
      <w:r w:rsidRPr="00402F98">
        <w:t xml:space="preserve">Max. Maßdifferenz bei der Messung der Steindiagonalen </w:t>
      </w:r>
      <w:proofErr w:type="gramStart"/>
      <w:r w:rsidRPr="00402F98">
        <w:t>( ab</w:t>
      </w:r>
      <w:proofErr w:type="gramEnd"/>
      <w:r w:rsidRPr="00402F98">
        <w:t xml:space="preserve"> 300mm </w:t>
      </w:r>
      <w:proofErr w:type="spellStart"/>
      <w:r w:rsidRPr="00402F98">
        <w:t>Diagonalenlänge</w:t>
      </w:r>
      <w:proofErr w:type="spellEnd"/>
      <w:r w:rsidRPr="00402F98">
        <w:t>) von 3 mm,</w:t>
      </w:r>
    </w:p>
    <w:p w14:paraId="5F98A6FF" w14:textId="77777777" w:rsidR="00BF2F89" w:rsidRPr="0041257F" w:rsidRDefault="00BF2F89" w:rsidP="00BF2F89">
      <w:r w:rsidRPr="0041257F">
        <w:t>Abrieb nach DIN EN 1338/1339</w:t>
      </w:r>
      <w:r>
        <w:t xml:space="preserve"> Anhang G &lt; 20 mm.</w:t>
      </w:r>
    </w:p>
    <w:p w14:paraId="1DA3839F" w14:textId="77777777" w:rsidR="00402F98" w:rsidRPr="00402F98" w:rsidRDefault="00402F98" w:rsidP="00402F98">
      <w:r w:rsidRPr="00402F98">
        <w:t xml:space="preserve">Spaltzugfestigkeit nicht weniger als 3,6 </w:t>
      </w:r>
      <w:proofErr w:type="spellStart"/>
      <w:r w:rsidRPr="00402F98">
        <w:t>Mpa</w:t>
      </w:r>
      <w:proofErr w:type="spellEnd"/>
      <w:r w:rsidRPr="00402F98">
        <w:t>, kein Einzelwert unter 2,9 MPa</w:t>
      </w:r>
    </w:p>
    <w:p w14:paraId="24FD2548" w14:textId="77777777" w:rsidR="00402F98" w:rsidRPr="00402F98" w:rsidRDefault="00402F98" w:rsidP="00402F98"/>
    <w:p w14:paraId="1E8C0FAD" w14:textId="332D7AF0" w:rsidR="00402F98" w:rsidRPr="00402F98" w:rsidRDefault="00402F98" w:rsidP="00402F98">
      <w:r w:rsidRPr="00402F98">
        <w:rPr>
          <w:u w:val="single"/>
        </w:rPr>
        <w:t xml:space="preserve">Bei </w:t>
      </w:r>
      <w:proofErr w:type="gramStart"/>
      <w:r w:rsidRPr="00402F98">
        <w:rPr>
          <w:u w:val="single"/>
        </w:rPr>
        <w:t xml:space="preserve">Platten  </w:t>
      </w:r>
      <w:r w:rsidR="006205C4">
        <w:rPr>
          <w:u w:val="single"/>
        </w:rPr>
        <w:t>analog</w:t>
      </w:r>
      <w:proofErr w:type="gramEnd"/>
      <w:r w:rsidR="006205C4">
        <w:rPr>
          <w:u w:val="single"/>
        </w:rPr>
        <w:t xml:space="preserve"> </w:t>
      </w:r>
      <w:r w:rsidRPr="00402F98">
        <w:rPr>
          <w:u w:val="single"/>
        </w:rPr>
        <w:t>DIN EN 1339</w:t>
      </w:r>
      <w:r w:rsidRPr="00402F98">
        <w:t xml:space="preserve"> (sind seitens der Prüfnormen keine Probenalter vorgegeben, erfolgt die Prüfung der Proben 7 Tage nach Herstellung):</w:t>
      </w:r>
    </w:p>
    <w:p w14:paraId="7E42357D" w14:textId="77777777" w:rsidR="00402F98" w:rsidRPr="00402F98" w:rsidRDefault="00402F98" w:rsidP="00402F98">
      <w:proofErr w:type="spellStart"/>
      <w:r w:rsidRPr="00402F98">
        <w:lastRenderedPageBreak/>
        <w:t>Massdifferenz</w:t>
      </w:r>
      <w:proofErr w:type="spellEnd"/>
      <w:r w:rsidRPr="00402F98">
        <w:t xml:space="preserve"> bei der Messung der Steindiagonalen bei einer Diagonalen von ≤ 850 </w:t>
      </w:r>
      <w:proofErr w:type="gramStart"/>
      <w:r w:rsidRPr="00402F98">
        <w:t xml:space="preserve">mm  </w:t>
      </w:r>
      <w:proofErr w:type="spellStart"/>
      <w:r w:rsidRPr="00402F98">
        <w:t>max</w:t>
      </w:r>
      <w:proofErr w:type="spellEnd"/>
      <w:proofErr w:type="gramEnd"/>
      <w:r w:rsidRPr="00402F98">
        <w:t xml:space="preserve"> 3mm, bei Diagonalen &gt; 850 mm </w:t>
      </w:r>
      <w:proofErr w:type="spellStart"/>
      <w:r w:rsidRPr="00402F98">
        <w:t>max</w:t>
      </w:r>
      <w:proofErr w:type="spellEnd"/>
      <w:r w:rsidRPr="00402F98">
        <w:t xml:space="preserve"> 6 mm.</w:t>
      </w:r>
    </w:p>
    <w:p w14:paraId="4D0AEDDA" w14:textId="77777777" w:rsidR="00402F98" w:rsidRPr="00402F98" w:rsidRDefault="00402F98" w:rsidP="00402F98">
      <w:r w:rsidRPr="00402F98">
        <w:t xml:space="preserve">Charakteristische Biegezugfestigkeit mindestens 5 MPa, </w:t>
      </w:r>
    </w:p>
    <w:p w14:paraId="7E4B62AB" w14:textId="77777777" w:rsidR="00BF2F89" w:rsidRPr="0041257F" w:rsidRDefault="00BF2F89" w:rsidP="00BF2F89">
      <w:r w:rsidRPr="0041257F">
        <w:t>Abrieb nach DIN EN 1338/1339</w:t>
      </w:r>
      <w:r>
        <w:t xml:space="preserve"> Anhang G &lt; 20 mm.</w:t>
      </w:r>
    </w:p>
    <w:p w14:paraId="1DE850AF" w14:textId="77777777" w:rsidR="00402F98" w:rsidRPr="00402F98" w:rsidRDefault="00402F98" w:rsidP="00402F98"/>
    <w:p w14:paraId="746C1AB8" w14:textId="77777777" w:rsidR="00402F98" w:rsidRPr="00402F98" w:rsidRDefault="00402F98" w:rsidP="00402F98"/>
    <w:p w14:paraId="7249FA2E" w14:textId="77777777" w:rsidR="00402F98" w:rsidRPr="00402F98" w:rsidRDefault="00402F98" w:rsidP="00402F98"/>
    <w:p w14:paraId="1B0FA1C9" w14:textId="77777777" w:rsidR="00402F98" w:rsidRPr="00402F98" w:rsidRDefault="00402F98" w:rsidP="00402F98">
      <w:r w:rsidRPr="00402F98">
        <w:rPr>
          <w:b/>
          <w:bCs/>
        </w:rPr>
        <w:t>Zusätzliche technische Anforderungen</w:t>
      </w:r>
      <w:r w:rsidRPr="00402F98">
        <w:t>:</w:t>
      </w:r>
    </w:p>
    <w:p w14:paraId="41BE653A" w14:textId="77777777" w:rsidR="00402F98" w:rsidRPr="00402F98" w:rsidRDefault="00402F98" w:rsidP="00402F98"/>
    <w:p w14:paraId="2B76AEE2" w14:textId="77777777" w:rsidR="00402F98" w:rsidRPr="00402F98" w:rsidRDefault="00402F98" w:rsidP="00402F98"/>
    <w:p w14:paraId="031FDBE3" w14:textId="77777777" w:rsidR="00402F98" w:rsidRPr="00402F98" w:rsidRDefault="00402F98" w:rsidP="00402F98">
      <w:r w:rsidRPr="00402F98">
        <w:t>Pflasterstein mit Vorsatzschicht: Mindestdicke der Vorsatzschicht 4 – 6 mm.</w:t>
      </w:r>
    </w:p>
    <w:p w14:paraId="78434763" w14:textId="77777777" w:rsidR="00402F98" w:rsidRPr="00402F98" w:rsidRDefault="00402F98" w:rsidP="00402F98"/>
    <w:p w14:paraId="48169C73" w14:textId="05EEB42C" w:rsidR="00402F98" w:rsidRPr="00402F98" w:rsidRDefault="00402F98" w:rsidP="00402F98">
      <w:r w:rsidRPr="00402F98">
        <w:t xml:space="preserve">Widerstandsfähigkeit gegen Frost/Tauwechsel mit Tausalz Massenverlust im Mittel &lt; 250gr/qm (Prüfung </w:t>
      </w:r>
      <w:r w:rsidR="00C865B6">
        <w:t>analog</w:t>
      </w:r>
      <w:r w:rsidRPr="00402F98">
        <w:t xml:space="preserve"> DIN EN 1338/1339 Anhang D), </w:t>
      </w:r>
    </w:p>
    <w:p w14:paraId="267CBF5F" w14:textId="77777777" w:rsidR="00402F98" w:rsidRPr="00402F98" w:rsidRDefault="00402F98" w:rsidP="00402F98"/>
    <w:p w14:paraId="35A2419D" w14:textId="39C6133A" w:rsidR="0078508D" w:rsidRDefault="00BF2F89" w:rsidP="00BF2F89">
      <w:r w:rsidRPr="00402F98">
        <w:t xml:space="preserve">Mit </w:t>
      </w:r>
      <w:proofErr w:type="spellStart"/>
      <w:r w:rsidRPr="00402F98">
        <w:t>EcoTerra</w:t>
      </w:r>
      <w:proofErr w:type="spellEnd"/>
      <w:r w:rsidRPr="00402F98">
        <w:t xml:space="preserve">- Technologie: </w:t>
      </w:r>
      <w:r w:rsidRPr="00402F98">
        <w:rPr>
          <w:rFonts w:ascii="MS Gothic" w:eastAsia="MS Gothic" w:hAnsi="MS Gothic" w:cs="MS Gothic" w:hint="eastAsia"/>
        </w:rPr>
        <w:t> </w:t>
      </w:r>
      <w:r w:rsidRPr="00402F98">
        <w:t xml:space="preserve"> </w:t>
      </w:r>
      <w:r>
        <w:br/>
        <w:t xml:space="preserve">zementfreie, </w:t>
      </w:r>
      <w:r w:rsidRPr="00402F98">
        <w:t>mineralische Bindemittelkonzeption</w:t>
      </w:r>
      <w:r>
        <w:t xml:space="preserve"> für Vorsatz- und Kernbeton.</w:t>
      </w:r>
    </w:p>
    <w:p w14:paraId="4FCCBBED" w14:textId="77777777" w:rsidR="00BF2F89" w:rsidRDefault="00BF2F89" w:rsidP="00BF2F89"/>
    <w:p w14:paraId="2ECFDF80" w14:textId="77777777" w:rsidR="00BF2F89" w:rsidRDefault="00BF2F89" w:rsidP="00BF2F89">
      <w:pPr>
        <w:rPr>
          <w:color w:val="000000" w:themeColor="text1"/>
        </w:rPr>
      </w:pPr>
      <w:r>
        <w:rPr>
          <w:color w:val="000000" w:themeColor="text1"/>
        </w:rPr>
        <w:t>CO</w:t>
      </w:r>
      <w:r w:rsidRPr="00C37EB8">
        <w:rPr>
          <w:rFonts w:cs="Times New Roman (Textkörper CS)"/>
          <w:color w:val="000000" w:themeColor="text1"/>
          <w:vertAlign w:val="subscript"/>
        </w:rPr>
        <w:t xml:space="preserve">2 </w:t>
      </w:r>
      <w:r>
        <w:rPr>
          <w:color w:val="000000" w:themeColor="text1"/>
        </w:rPr>
        <w:t>Emissionen &lt; 9,8 kg pro qm basierend auf 8 cm Referenzsteindicke</w:t>
      </w:r>
    </w:p>
    <w:p w14:paraId="7C24E771" w14:textId="026DFED2" w:rsidR="00BF2F89" w:rsidRDefault="00BF2F89" w:rsidP="00BF2F89">
      <w:r w:rsidRPr="00402F98">
        <w:t>Co2- Emission</w:t>
      </w:r>
      <w:r>
        <w:t xml:space="preserve"> </w:t>
      </w:r>
      <w:r>
        <w:rPr>
          <w:color w:val="000000" w:themeColor="text1"/>
        </w:rPr>
        <w:t>(</w:t>
      </w:r>
      <w:proofErr w:type="spellStart"/>
      <w:proofErr w:type="gramStart"/>
      <w:r>
        <w:rPr>
          <w:color w:val="000000" w:themeColor="text1"/>
        </w:rPr>
        <w:t>GWP</w:t>
      </w:r>
      <w:r>
        <w:rPr>
          <w:color w:val="000000" w:themeColor="text1"/>
          <w:vertAlign w:val="subscript"/>
        </w:rPr>
        <w:t>fossil</w:t>
      </w:r>
      <w:proofErr w:type="spellEnd"/>
      <w:r>
        <w:rPr>
          <w:color w:val="000000" w:themeColor="text1"/>
        </w:rPr>
        <w:t xml:space="preserve"> )</w:t>
      </w:r>
      <w:proofErr w:type="gramEnd"/>
      <w:r>
        <w:rPr>
          <w:color w:val="000000" w:themeColor="text1"/>
        </w:rPr>
        <w:t xml:space="preserve"> ermittelt durch LCA gemäß EN 15804- A2 &amp; ISO 14025/ISO 21930.</w:t>
      </w:r>
    </w:p>
    <w:sectPr w:rsidR="00BF2F8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Textkörper CS)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F98"/>
    <w:rsid w:val="0030115F"/>
    <w:rsid w:val="00402F98"/>
    <w:rsid w:val="00516359"/>
    <w:rsid w:val="006205C4"/>
    <w:rsid w:val="0078508D"/>
    <w:rsid w:val="008335A5"/>
    <w:rsid w:val="0090495D"/>
    <w:rsid w:val="00BF2F89"/>
    <w:rsid w:val="00C8558F"/>
    <w:rsid w:val="00C865B6"/>
    <w:rsid w:val="00D800F1"/>
    <w:rsid w:val="00DB787D"/>
    <w:rsid w:val="00F65341"/>
    <w:rsid w:val="00FE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8134C"/>
  <w15:chartTrackingRefBased/>
  <w15:docId w15:val="{CB9AEE45-0B7D-7040-ADEC-B37041E0A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02F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02F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02F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02F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02F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02F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02F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02F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02F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02F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02F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02F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02F9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02F9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02F9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02F9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02F9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02F9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02F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02F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02F9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02F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02F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02F9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02F9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02F9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02F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02F9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02F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2647</Characters>
  <Application>Microsoft Office Word</Application>
  <DocSecurity>4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Bastian Imenkamp | METTEN Stein+Design</dc:creator>
  <cp:keywords/>
  <dc:description/>
  <cp:lastModifiedBy>Jan Sennhenn | METTEN Stein+Design</cp:lastModifiedBy>
  <cp:revision>2</cp:revision>
  <dcterms:created xsi:type="dcterms:W3CDTF">2025-11-10T09:21:00Z</dcterms:created>
  <dcterms:modified xsi:type="dcterms:W3CDTF">2025-11-10T09:21:00Z</dcterms:modified>
</cp:coreProperties>
</file>